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273E" w14:textId="77777777" w:rsidR="00C40DAC" w:rsidRPr="00C40DAC" w:rsidRDefault="00C40DAC" w:rsidP="00E510D1">
      <w:pPr>
        <w:rPr>
          <w:rFonts w:ascii="Arial" w:hAnsi="Arial" w:cs="Arial"/>
          <w:iCs/>
        </w:rPr>
      </w:pPr>
      <w:r w:rsidRPr="00C40DAC">
        <w:rPr>
          <w:rFonts w:ascii="Arial" w:hAnsi="Arial" w:cs="Arial"/>
          <w:iCs/>
        </w:rPr>
        <w:t>Supplementary file A3</w:t>
      </w:r>
    </w:p>
    <w:p w14:paraId="6CA0BBB0" w14:textId="2BBAFD24" w:rsidR="00E510D1" w:rsidRPr="00E510D1" w:rsidRDefault="004C4285" w:rsidP="00E510D1">
      <w:pPr>
        <w:rPr>
          <w:rFonts w:ascii="Arial" w:eastAsia="Times New Roman" w:hAnsi="Arial" w:cs="Arial"/>
          <w:b/>
          <w:bCs/>
          <w:kern w:val="0"/>
          <w:lang w:eastAsia="en-GB"/>
        </w:rPr>
      </w:pPr>
      <w:r w:rsidRPr="00E510D1">
        <w:rPr>
          <w:rFonts w:ascii="Arial" w:hAnsi="Arial" w:cs="Arial"/>
          <w:b/>
          <w:bCs/>
          <w:iCs/>
        </w:rPr>
        <w:t xml:space="preserve">Benchmarking </w:t>
      </w:r>
      <w:r w:rsidR="00E510D1" w:rsidRPr="00E510D1">
        <w:rPr>
          <w:rFonts w:ascii="Arial" w:hAnsi="Arial" w:cs="Arial"/>
          <w:b/>
          <w:bCs/>
          <w:iCs/>
        </w:rPr>
        <w:t>Articles</w:t>
      </w:r>
      <w:r w:rsidRPr="00E510D1">
        <w:rPr>
          <w:rFonts w:ascii="Arial" w:hAnsi="Arial" w:cs="Arial"/>
          <w:b/>
          <w:bCs/>
          <w:iCs/>
        </w:rPr>
        <w:t xml:space="preserve"> for the Systematic Map:</w:t>
      </w:r>
      <w:r w:rsidR="00E510D1" w:rsidRPr="00E510D1">
        <w:rPr>
          <w:rFonts w:ascii="Arial" w:hAnsi="Arial" w:cs="Arial"/>
          <w:b/>
          <w:bCs/>
          <w:iCs/>
        </w:rPr>
        <w:t xml:space="preserve"> </w:t>
      </w:r>
      <w:r w:rsidR="00E510D1" w:rsidRPr="00E510D1">
        <w:rPr>
          <w:rFonts w:ascii="Arial" w:eastAsia="Times New Roman" w:hAnsi="Arial" w:cs="Arial"/>
          <w:b/>
          <w:bCs/>
          <w:kern w:val="0"/>
          <w:lang w:eastAsia="en-GB"/>
        </w:rPr>
        <w:t>What is the evidence of delivery of key ecosystem services in community-based urban agriculture systems?</w:t>
      </w:r>
    </w:p>
    <w:p w14:paraId="1D47175F" w14:textId="6D4D36EF" w:rsidR="00D0498D" w:rsidRDefault="00D0498D" w:rsidP="00DD1F7A">
      <w:pPr>
        <w:spacing w:line="276" w:lineRule="auto"/>
        <w:rPr>
          <w:rFonts w:ascii="Arial" w:hAnsi="Arial" w:cs="Arial"/>
          <w:iCs/>
        </w:rPr>
      </w:pPr>
    </w:p>
    <w:p w14:paraId="3B25EA08" w14:textId="77777777" w:rsidR="009B2BDF" w:rsidRDefault="009B2BDF" w:rsidP="009B2BDF">
      <w:pPr>
        <w:jc w:val="both"/>
        <w:rPr>
          <w:rStyle w:val="Hyperlink"/>
          <w:rFonts w:ascii="Arial" w:eastAsia="Times New Roman" w:hAnsi="Arial" w:cs="Arial"/>
          <w:color w:val="auto"/>
          <w:kern w:val="0"/>
          <w:lang w:eastAsia="en-GB"/>
        </w:rPr>
      </w:pPr>
      <w:r w:rsidRPr="00E93451">
        <w:rPr>
          <w:rFonts w:ascii="Arial" w:eastAsia="Times New Roman" w:hAnsi="Arial" w:cs="Arial"/>
          <w:kern w:val="0"/>
          <w:lang w:eastAsia="en-GB"/>
        </w:rPr>
        <w:t xml:space="preserve">Claire Griffiths, Harper Adams University </w:t>
      </w:r>
      <w:hyperlink r:id="rId6" w:history="1">
        <w:r w:rsidRPr="00E93451">
          <w:rPr>
            <w:rStyle w:val="Hyperlink"/>
            <w:rFonts w:ascii="Arial" w:eastAsia="Times New Roman" w:hAnsi="Arial" w:cs="Arial"/>
            <w:color w:val="auto"/>
            <w:kern w:val="0"/>
            <w:lang w:eastAsia="en-GB"/>
          </w:rPr>
          <w:t>23437200@live.harper.ac.uk</w:t>
        </w:r>
      </w:hyperlink>
      <w:r w:rsidRPr="00E93451">
        <w:rPr>
          <w:rFonts w:ascii="Arial" w:eastAsia="Times New Roman" w:hAnsi="Arial" w:cs="Arial"/>
          <w:kern w:val="0"/>
          <w:lang w:eastAsia="en-GB"/>
        </w:rPr>
        <w:t xml:space="preserve">; Laura Vickers, Harper Adams University </w:t>
      </w:r>
      <w:hyperlink r:id="rId7" w:history="1">
        <w:r w:rsidRPr="00E93451">
          <w:rPr>
            <w:rStyle w:val="Hyperlink"/>
            <w:rFonts w:ascii="Arial" w:eastAsia="Times New Roman" w:hAnsi="Arial" w:cs="Arial"/>
            <w:color w:val="auto"/>
            <w:kern w:val="0"/>
            <w:lang w:eastAsia="en-GB"/>
          </w:rPr>
          <w:t>lvickers@harper-adams.ac.uk</w:t>
        </w:r>
      </w:hyperlink>
      <w:r w:rsidRPr="00E93451">
        <w:rPr>
          <w:rFonts w:ascii="Arial" w:eastAsia="Times New Roman" w:hAnsi="Arial" w:cs="Arial"/>
          <w:kern w:val="0"/>
          <w:lang w:eastAsia="en-GB"/>
        </w:rPr>
        <w:t xml:space="preserve">; Jonathan Cooper, Harper Adams University </w:t>
      </w:r>
      <w:hyperlink r:id="rId8" w:history="1">
        <w:r w:rsidRPr="00E93451">
          <w:rPr>
            <w:rStyle w:val="Hyperlink"/>
            <w:rFonts w:ascii="Arial" w:eastAsia="Times New Roman" w:hAnsi="Arial" w:cs="Arial"/>
            <w:color w:val="auto"/>
            <w:kern w:val="0"/>
            <w:lang w:eastAsia="en-GB"/>
          </w:rPr>
          <w:t>jccooper@harper-adams.ac.uk</w:t>
        </w:r>
      </w:hyperlink>
      <w:r w:rsidRPr="00E93451">
        <w:rPr>
          <w:rFonts w:ascii="Arial" w:eastAsia="Times New Roman" w:hAnsi="Arial" w:cs="Arial"/>
          <w:kern w:val="0"/>
          <w:lang w:eastAsia="en-GB"/>
        </w:rPr>
        <w:t xml:space="preserve">; and Nicola Randall, Harper Adams University </w:t>
      </w:r>
      <w:hyperlink r:id="rId9" w:history="1">
        <w:r w:rsidRPr="00E93451">
          <w:rPr>
            <w:rStyle w:val="Hyperlink"/>
            <w:rFonts w:ascii="Arial" w:eastAsia="Times New Roman" w:hAnsi="Arial" w:cs="Arial"/>
            <w:color w:val="auto"/>
            <w:kern w:val="0"/>
            <w:lang w:eastAsia="en-GB"/>
          </w:rPr>
          <w:t>nrandall@harper-adams.ac.uk</w:t>
        </w:r>
      </w:hyperlink>
    </w:p>
    <w:p w14:paraId="574012B5" w14:textId="77777777" w:rsidR="004C4285" w:rsidRDefault="004C4285" w:rsidP="00DD1F7A">
      <w:pPr>
        <w:spacing w:line="276" w:lineRule="auto"/>
        <w:rPr>
          <w:rFonts w:ascii="Arial" w:hAnsi="Arial" w:cs="Arial"/>
          <w:iCs/>
        </w:rPr>
      </w:pPr>
    </w:p>
    <w:p w14:paraId="38A035B3" w14:textId="6E7F5749" w:rsidR="00706CB6" w:rsidRPr="00D0498D" w:rsidRDefault="00706CB6" w:rsidP="00DD1F7A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following list of ten studies were selected as benchmarking articles for testing of the comprehensiveness of the systematic map</w:t>
      </w:r>
      <w:r w:rsidR="001C1B13">
        <w:rPr>
          <w:rFonts w:ascii="Arial" w:hAnsi="Arial" w:cs="Arial"/>
          <w:iCs/>
        </w:rPr>
        <w:t xml:space="preserve">. These articles were identified as being </w:t>
      </w:r>
      <w:r>
        <w:rPr>
          <w:rFonts w:ascii="Arial" w:hAnsi="Arial" w:cs="Arial"/>
          <w:iCs/>
        </w:rPr>
        <w:t>relevant and meet</w:t>
      </w:r>
      <w:r w:rsidR="008830B5">
        <w:rPr>
          <w:rFonts w:ascii="Arial" w:hAnsi="Arial" w:cs="Arial"/>
          <w:iCs/>
        </w:rPr>
        <w:t>ing</w:t>
      </w:r>
      <w:r>
        <w:rPr>
          <w:rFonts w:ascii="Arial" w:hAnsi="Arial" w:cs="Arial"/>
          <w:iCs/>
        </w:rPr>
        <w:t xml:space="preserve"> the inclusion </w:t>
      </w:r>
      <w:r w:rsidR="009947D7">
        <w:rPr>
          <w:rFonts w:ascii="Arial" w:hAnsi="Arial" w:cs="Arial"/>
          <w:iCs/>
        </w:rPr>
        <w:t>criteria</w:t>
      </w:r>
      <w:r>
        <w:rPr>
          <w:rFonts w:ascii="Arial" w:hAnsi="Arial" w:cs="Arial"/>
          <w:iCs/>
        </w:rPr>
        <w:t xml:space="preserve"> for the systematic map protocol</w:t>
      </w:r>
      <w:r w:rsidR="009947D7">
        <w:rPr>
          <w:rFonts w:ascii="Arial" w:hAnsi="Arial" w:cs="Arial"/>
          <w:iCs/>
        </w:rPr>
        <w:t xml:space="preserve"> were used in the scoping study to validate search teams and evaluate thoroughness of search strings</w:t>
      </w:r>
      <w:r w:rsidR="007952AF">
        <w:rPr>
          <w:rFonts w:ascii="Arial" w:hAnsi="Arial" w:cs="Arial"/>
          <w:iCs/>
        </w:rPr>
        <w:t>:</w:t>
      </w:r>
    </w:p>
    <w:p w14:paraId="159D9972" w14:textId="77777777" w:rsidR="00D0498D" w:rsidRDefault="00D0498D" w:rsidP="00D0498D">
      <w:pPr>
        <w:widowControl/>
        <w:suppressAutoHyphens w:val="0"/>
        <w:ind w:left="1440"/>
        <w:jc w:val="both"/>
        <w:rPr>
          <w:rFonts w:ascii="Arial" w:eastAsia="Times New Roman" w:hAnsi="Arial" w:cs="Arial"/>
          <w:i/>
          <w:iCs/>
          <w:kern w:val="0"/>
          <w:lang w:eastAsia="en-GB" w:bidi="ar-SA"/>
        </w:rPr>
      </w:pPr>
    </w:p>
    <w:p w14:paraId="13D03E0F" w14:textId="77777777" w:rsidR="00D0498D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Bailey, A., and Kingsley, J., 2020. Connections in the garden: opportunities for wellbeing. </w:t>
      </w:r>
      <w:r w:rsidRPr="00AA2374">
        <w:rPr>
          <w:rFonts w:ascii="Arial" w:hAnsi="Arial" w:cs="Arial"/>
          <w:i/>
          <w:iCs/>
          <w:noProof/>
        </w:rPr>
        <w:t xml:space="preserve">Local Environment, </w:t>
      </w:r>
      <w:r w:rsidRPr="00AA2374">
        <w:rPr>
          <w:rFonts w:ascii="Arial" w:hAnsi="Arial" w:cs="Arial"/>
          <w:noProof/>
        </w:rPr>
        <w:t>25(11-12), pp. 907-920.</w:t>
      </w:r>
    </w:p>
    <w:p w14:paraId="646FA05A" w14:textId="06685BD3" w:rsidR="002E5C16" w:rsidRPr="002E5C16" w:rsidRDefault="002E5C16" w:rsidP="002E5C16"/>
    <w:p w14:paraId="15BF0BB6" w14:textId="77777777" w:rsidR="002E5C16" w:rsidRPr="002E5C16" w:rsidRDefault="002E5C16" w:rsidP="002E5C16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2E5C16">
        <w:rPr>
          <w:rFonts w:ascii="Arial" w:hAnsi="Arial" w:cs="Arial"/>
          <w:noProof/>
        </w:rPr>
        <w:t xml:space="preserve">Cabral, I., Keim, J., Engelmann, R., Kraemer, R., Siebert, J., and Bonn, A. (2017). Ecosystem services of allotment and community gardens: a Leipzig, Germany case study. </w:t>
      </w:r>
      <w:r w:rsidRPr="002E5C16">
        <w:rPr>
          <w:rFonts w:ascii="Arial" w:hAnsi="Arial" w:cs="Arial"/>
          <w:i/>
          <w:iCs/>
          <w:noProof/>
        </w:rPr>
        <w:t>Urban Forestry &amp; Urban Greening, 23</w:t>
      </w:r>
      <w:r w:rsidRPr="002E5C16">
        <w:rPr>
          <w:rFonts w:ascii="Arial" w:hAnsi="Arial" w:cs="Arial"/>
          <w:noProof/>
        </w:rPr>
        <w:t>(4), 44-53.</w:t>
      </w:r>
    </w:p>
    <w:p w14:paraId="7322B678" w14:textId="77777777" w:rsidR="002E5C16" w:rsidRPr="002E5C16" w:rsidRDefault="002E5C16" w:rsidP="002E5C16"/>
    <w:p w14:paraId="3868EFE5" w14:textId="77777777" w:rsidR="00D0498D" w:rsidRPr="00AA2374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Dobson, M.C., Warren, P.H., and Edmondson, J.L., 2021. Assessing the Direct Resource Requirements of Urban Horticulture in the United Kingdom: A Citizen Science Approach. </w:t>
      </w:r>
      <w:r w:rsidRPr="00AA2374">
        <w:rPr>
          <w:rFonts w:ascii="Arial" w:hAnsi="Arial" w:cs="Arial"/>
          <w:i/>
          <w:iCs/>
          <w:noProof/>
        </w:rPr>
        <w:t xml:space="preserve">Sustainability, </w:t>
      </w:r>
      <w:r w:rsidRPr="00AA2374">
        <w:rPr>
          <w:rFonts w:ascii="Arial" w:hAnsi="Arial" w:cs="Arial"/>
          <w:noProof/>
        </w:rPr>
        <w:t>13(2628), pp. 1-13.</w:t>
      </w:r>
    </w:p>
    <w:p w14:paraId="2CC804B3" w14:textId="77777777" w:rsidR="00D0498D" w:rsidRPr="00AA2374" w:rsidRDefault="00D0498D" w:rsidP="00D0498D">
      <w:pPr>
        <w:jc w:val="both"/>
        <w:rPr>
          <w:rFonts w:ascii="Arial" w:hAnsi="Arial" w:cs="Arial"/>
        </w:rPr>
      </w:pPr>
    </w:p>
    <w:p w14:paraId="10691F12" w14:textId="77777777" w:rsidR="00D0498D" w:rsidRPr="00AA2374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Edmondson, J.L., Childs, D.Z., Dobson, M.C., Gaston, K.J., Warren, P.H., and Leake, J.R., 2019. Feeding the city - Leicester as a case study of the importance of allotments for horticultural production in the UK. </w:t>
      </w:r>
      <w:r w:rsidRPr="00AA2374">
        <w:rPr>
          <w:rFonts w:ascii="Arial" w:hAnsi="Arial" w:cs="Arial"/>
          <w:i/>
          <w:iCs/>
          <w:noProof/>
        </w:rPr>
        <w:t xml:space="preserve">Science of the Total Environment, </w:t>
      </w:r>
      <w:r w:rsidRPr="00AA2374">
        <w:rPr>
          <w:rFonts w:ascii="Arial" w:hAnsi="Arial" w:cs="Arial"/>
          <w:noProof/>
        </w:rPr>
        <w:t>Volume 705, pp. 1-11.</w:t>
      </w:r>
    </w:p>
    <w:p w14:paraId="2BD9B96D" w14:textId="77777777" w:rsidR="00D0498D" w:rsidRPr="00AA2374" w:rsidRDefault="00D0498D" w:rsidP="00D0498D">
      <w:pPr>
        <w:jc w:val="both"/>
        <w:rPr>
          <w:rFonts w:ascii="Arial" w:hAnsi="Arial" w:cs="Arial"/>
        </w:rPr>
      </w:pPr>
    </w:p>
    <w:p w14:paraId="5AAB53CD" w14:textId="77777777" w:rsidR="00D0498D" w:rsidRPr="00AA2374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Edmondson, J.L., Cunningham, H, Tingley, D.O.D., Dobson, M.C., Grafiius, D.R., Leake, J.R., McHugh, N., Nickles, J., Phoenix, G.K., Ryan, A.J., Stovin, V., Buck, N.T., Warren, P.H., &amp; Cameron, D.D., 2020. The hidden potential of urban horticulture. </w:t>
      </w:r>
      <w:r w:rsidRPr="00AA2374">
        <w:rPr>
          <w:rFonts w:ascii="Arial" w:hAnsi="Arial" w:cs="Arial"/>
          <w:i/>
          <w:iCs/>
          <w:noProof/>
        </w:rPr>
        <w:t xml:space="preserve">Nature Food, </w:t>
      </w:r>
      <w:r w:rsidRPr="00AA2374">
        <w:rPr>
          <w:rFonts w:ascii="Arial" w:hAnsi="Arial" w:cs="Arial"/>
          <w:noProof/>
        </w:rPr>
        <w:t>Volume 1, pp. 155-159.</w:t>
      </w:r>
    </w:p>
    <w:p w14:paraId="79BACB11" w14:textId="77777777" w:rsidR="00D0498D" w:rsidRPr="00AA2374" w:rsidRDefault="00D0498D" w:rsidP="00D0498D">
      <w:pPr>
        <w:jc w:val="both"/>
        <w:rPr>
          <w:rFonts w:ascii="Arial" w:hAnsi="Arial" w:cs="Arial"/>
        </w:rPr>
      </w:pPr>
    </w:p>
    <w:p w14:paraId="0E0D4516" w14:textId="77777777" w:rsidR="00D0498D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Fletcher, E.I., and Collins, C.M., 2020. Urban agriculture: Declining opportunity and increasing demand-How observations from London, UK., can inform effective response, strategy and policy on a wide scale. </w:t>
      </w:r>
      <w:r w:rsidRPr="00AA2374">
        <w:rPr>
          <w:rFonts w:ascii="Arial" w:hAnsi="Arial" w:cs="Arial"/>
          <w:i/>
          <w:iCs/>
          <w:noProof/>
        </w:rPr>
        <w:t xml:space="preserve">Urban Forestry &amp; Urban Greening, </w:t>
      </w:r>
      <w:r w:rsidRPr="00AA2374">
        <w:rPr>
          <w:rFonts w:ascii="Arial" w:hAnsi="Arial" w:cs="Arial"/>
          <w:noProof/>
        </w:rPr>
        <w:t>pp. 1-11.</w:t>
      </w:r>
    </w:p>
    <w:p w14:paraId="0815AF2E" w14:textId="77777777" w:rsidR="00AC163B" w:rsidRPr="00AC163B" w:rsidRDefault="00AC163B" w:rsidP="00AC163B"/>
    <w:p w14:paraId="22F9F8B9" w14:textId="3BDAA2C2" w:rsidR="0021052E" w:rsidRPr="00AC163B" w:rsidRDefault="0021052E" w:rsidP="00AC1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63B">
        <w:rPr>
          <w:rFonts w:ascii="Arial" w:hAnsi="Arial" w:cs="Arial"/>
          <w:noProof/>
        </w:rPr>
        <w:t>Ma</w:t>
      </w:r>
      <w:r w:rsidR="00AC163B" w:rsidRPr="00AC163B">
        <w:rPr>
          <w:rFonts w:ascii="Arial" w:hAnsi="Arial" w:cs="Arial"/>
          <w:noProof/>
        </w:rPr>
        <w:t>ć</w:t>
      </w:r>
      <w:r w:rsidRPr="00AC163B">
        <w:rPr>
          <w:rFonts w:ascii="Arial" w:hAnsi="Arial" w:cs="Arial"/>
          <w:noProof/>
        </w:rPr>
        <w:t xml:space="preserve">kiewicz, B., and Asuero R.P. (2021). Public versus private: Juxtaposing urban allotment gardens as multifunctional Nature-based Solutions. Insights from Seville. </w:t>
      </w:r>
      <w:r w:rsidRPr="00AC163B">
        <w:rPr>
          <w:rFonts w:ascii="Arial" w:hAnsi="Arial" w:cs="Arial"/>
          <w:i/>
          <w:iCs/>
          <w:noProof/>
        </w:rPr>
        <w:t>Urban Forestry &amp; Urban Greening, 65</w:t>
      </w:r>
      <w:r w:rsidRPr="00AC163B">
        <w:rPr>
          <w:rFonts w:ascii="Arial" w:hAnsi="Arial" w:cs="Arial"/>
          <w:noProof/>
        </w:rPr>
        <w:t>, 1-13.</w:t>
      </w:r>
    </w:p>
    <w:p w14:paraId="2E2024DA" w14:textId="77777777" w:rsidR="00D0498D" w:rsidRPr="00AA2374" w:rsidRDefault="00D0498D" w:rsidP="00D0498D">
      <w:pPr>
        <w:jc w:val="both"/>
        <w:rPr>
          <w:rFonts w:ascii="Arial" w:hAnsi="Arial" w:cs="Arial"/>
        </w:rPr>
      </w:pPr>
    </w:p>
    <w:p w14:paraId="22327A17" w14:textId="77777777" w:rsidR="00D0498D" w:rsidRPr="00AA2374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Mok, H-F., Williamson, V.G., Grove, J.R., Burry, K., Barker, S.F., and Hamilton, A.J., 2014. Strawberry fields forever? Urban agriculture in developed countries: a review. </w:t>
      </w:r>
      <w:r w:rsidRPr="00AA2374">
        <w:rPr>
          <w:rFonts w:ascii="Arial" w:hAnsi="Arial" w:cs="Arial"/>
          <w:i/>
          <w:iCs/>
          <w:noProof/>
        </w:rPr>
        <w:t xml:space="preserve">Agron. Sustainable Development, </w:t>
      </w:r>
      <w:r w:rsidRPr="00AA2374">
        <w:rPr>
          <w:rFonts w:ascii="Arial" w:hAnsi="Arial" w:cs="Arial"/>
          <w:noProof/>
        </w:rPr>
        <w:t>Volume 34, pp. 21-43.</w:t>
      </w:r>
    </w:p>
    <w:p w14:paraId="0582955B" w14:textId="77777777" w:rsidR="00D0498D" w:rsidRPr="00AA2374" w:rsidRDefault="00D0498D" w:rsidP="00D0498D">
      <w:pPr>
        <w:jc w:val="both"/>
        <w:rPr>
          <w:rFonts w:ascii="Arial" w:hAnsi="Arial" w:cs="Arial"/>
        </w:rPr>
      </w:pPr>
    </w:p>
    <w:p w14:paraId="335A6ABA" w14:textId="77777777" w:rsidR="00D0498D" w:rsidRPr="00AA2374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  <w:lang w:val="en-US"/>
        </w:rPr>
      </w:pPr>
      <w:r w:rsidRPr="00AA2374">
        <w:rPr>
          <w:rFonts w:ascii="Arial" w:hAnsi="Arial" w:cs="Arial"/>
          <w:noProof/>
          <w:lang w:val="en-US"/>
        </w:rPr>
        <w:t xml:space="preserve">Robert, A., and Yengué, J.L., 2017. What ideal green spaces for the city of tomorrow, providing ecosystem services?. </w:t>
      </w:r>
      <w:r w:rsidRPr="00AA2374">
        <w:rPr>
          <w:rFonts w:ascii="Arial" w:hAnsi="Arial" w:cs="Arial"/>
          <w:i/>
          <w:iCs/>
          <w:noProof/>
          <w:lang w:val="en-US"/>
        </w:rPr>
        <w:t xml:space="preserve">Science Direct, </w:t>
      </w:r>
      <w:r w:rsidRPr="00AA2374">
        <w:rPr>
          <w:rFonts w:ascii="Arial" w:hAnsi="Arial" w:cs="Arial"/>
          <w:noProof/>
          <w:lang w:val="en-US"/>
        </w:rPr>
        <w:t>Volume 198, pp. 116-126.</w:t>
      </w:r>
    </w:p>
    <w:p w14:paraId="15DD954F" w14:textId="77777777" w:rsidR="00703C2D" w:rsidRPr="00AA2374" w:rsidRDefault="00703C2D" w:rsidP="00D0498D">
      <w:pPr>
        <w:ind w:firstLine="720"/>
        <w:jc w:val="both"/>
        <w:rPr>
          <w:rFonts w:ascii="Arial" w:hAnsi="Arial" w:cs="Arial"/>
        </w:rPr>
      </w:pPr>
    </w:p>
    <w:p w14:paraId="2A94B43A" w14:textId="77777777" w:rsidR="00D0498D" w:rsidRDefault="00D0498D" w:rsidP="00D0498D">
      <w:pPr>
        <w:pStyle w:val="Bibliography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AA2374">
        <w:rPr>
          <w:rFonts w:ascii="Arial" w:hAnsi="Arial" w:cs="Arial"/>
          <w:noProof/>
        </w:rPr>
        <w:t xml:space="preserve">Speak, A.F., Mizgajski, A., and Borysiak, J., 2015. Allotment gardens and parks: Provision of ecosystem services with an emphasis on biodiversity. </w:t>
      </w:r>
      <w:r w:rsidRPr="008830B5">
        <w:rPr>
          <w:rFonts w:ascii="Arial" w:hAnsi="Arial" w:cs="Arial"/>
          <w:i/>
          <w:iCs/>
          <w:noProof/>
        </w:rPr>
        <w:t>Urban Forestry &amp; Urban Greening,</w:t>
      </w:r>
      <w:r w:rsidRPr="00AA2374">
        <w:rPr>
          <w:rFonts w:ascii="Arial" w:hAnsi="Arial" w:cs="Arial"/>
          <w:i/>
          <w:iCs/>
          <w:noProof/>
        </w:rPr>
        <w:t xml:space="preserve"> </w:t>
      </w:r>
      <w:r w:rsidRPr="00AA2374">
        <w:rPr>
          <w:rFonts w:ascii="Arial" w:hAnsi="Arial" w:cs="Arial"/>
          <w:noProof/>
        </w:rPr>
        <w:t>Volume 14, pp. 772-781.</w:t>
      </w:r>
    </w:p>
    <w:p w14:paraId="710956E5" w14:textId="77777777" w:rsidR="002E5C16" w:rsidRDefault="002E5C16" w:rsidP="002E5C16"/>
    <w:p w14:paraId="60C07AFD" w14:textId="77777777" w:rsidR="002E5C16" w:rsidRDefault="002E5C16" w:rsidP="002E5C16">
      <w:pPr>
        <w:pStyle w:val="ListParagraph"/>
        <w:rPr>
          <w:noProof/>
        </w:rPr>
      </w:pPr>
    </w:p>
    <w:p w14:paraId="7D3B2327" w14:textId="77777777" w:rsidR="002E5C16" w:rsidRDefault="002E5C16" w:rsidP="00852456">
      <w:pPr>
        <w:rPr>
          <w:noProof/>
        </w:rPr>
      </w:pPr>
    </w:p>
    <w:p w14:paraId="0D556613" w14:textId="77777777" w:rsidR="002E5C16" w:rsidRDefault="002E5C16" w:rsidP="002E5C16">
      <w:pPr>
        <w:rPr>
          <w:noProof/>
        </w:rPr>
      </w:pPr>
    </w:p>
    <w:p w14:paraId="5B859CB0" w14:textId="77777777" w:rsidR="002E5C16" w:rsidRPr="002E5C16" w:rsidRDefault="002E5C16" w:rsidP="002E5C16"/>
    <w:p w14:paraId="783FC86B" w14:textId="77777777" w:rsidR="00E33759" w:rsidRPr="00E33759" w:rsidRDefault="00E33759" w:rsidP="00E33759"/>
    <w:p w14:paraId="62A7711D" w14:textId="77777777" w:rsidR="00272B42" w:rsidRDefault="00272B42" w:rsidP="00272B42"/>
    <w:p w14:paraId="62AAC086" w14:textId="3A1933C5" w:rsidR="00272B42" w:rsidRPr="00272B42" w:rsidRDefault="00272B42" w:rsidP="00272B42"/>
    <w:p w14:paraId="1BF042C1" w14:textId="77777777" w:rsidR="00D0498D" w:rsidRDefault="00D0498D"/>
    <w:sectPr w:rsidR="00D0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67"/>
    <w:multiLevelType w:val="hybridMultilevel"/>
    <w:tmpl w:val="CB90DE5E"/>
    <w:lvl w:ilvl="0" w:tplc="73D88E5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8D"/>
    <w:rsid w:val="0012198A"/>
    <w:rsid w:val="001C1B13"/>
    <w:rsid w:val="0021052E"/>
    <w:rsid w:val="00216826"/>
    <w:rsid w:val="00272B42"/>
    <w:rsid w:val="002D7542"/>
    <w:rsid w:val="002E5C16"/>
    <w:rsid w:val="004C4285"/>
    <w:rsid w:val="00703C2D"/>
    <w:rsid w:val="00706CB6"/>
    <w:rsid w:val="00760218"/>
    <w:rsid w:val="007952AF"/>
    <w:rsid w:val="0082486A"/>
    <w:rsid w:val="00852456"/>
    <w:rsid w:val="008830B5"/>
    <w:rsid w:val="009947D7"/>
    <w:rsid w:val="009B2BDF"/>
    <w:rsid w:val="00AA40F3"/>
    <w:rsid w:val="00AC163B"/>
    <w:rsid w:val="00B543FB"/>
    <w:rsid w:val="00C40DAC"/>
    <w:rsid w:val="00D0498D"/>
    <w:rsid w:val="00DD1F7A"/>
    <w:rsid w:val="00E33759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7486"/>
  <w15:chartTrackingRefBased/>
  <w15:docId w15:val="{01256F18-4E4D-4E9B-A158-92D4244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8D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lang w:eastAsia="hi-I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9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9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9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9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9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9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9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9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9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9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9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9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9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9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9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9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9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9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49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9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9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49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9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49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49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9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9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498D"/>
    <w:rPr>
      <w:b/>
      <w:bCs/>
      <w:smallCaps/>
      <w:color w:val="0F476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D0498D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9B2BD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ooper@harper-adams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lvickers@harper-adam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437200@live.harper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randall@harper-adam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Cab17</b:Tag>
    <b:SourceType>JournalArticle</b:SourceType>
    <b:Guid>{34FE4DF3-6D30-42E9-A4D0-51E690776404}</b:Guid>
    <b:Author>
      <b:Author>
        <b:Corporate>Cabral, I., Keim, J., Engelmann, R., Kraemer, R., Siebert, J., and Bonn, A.</b:Corporate>
      </b:Author>
    </b:Author>
    <b:Title>Ecosystem services of allotment and community gardens: a Leipzig, Germany case study</b:Title>
    <b:JournalName>Urban Forestry &amp; Urban Greening</b:JournalName>
    <b:Year>2017</b:Year>
    <b:Pages>44-53</b:Pages>
    <b:Volume>23</b:Volume>
    <b:Issue>4</b:Issue>
    <b:DOI>10.1016/j.ufug.2017.02.008</b:DOI>
    <b:RefOrder>1</b:RefOrder>
  </b:Source>
  <b:Source>
    <b:Tag>Mac21</b:Tag>
    <b:SourceType>JournalArticle</b:SourceType>
    <b:Guid>{00BAC0D8-7CD1-4535-8402-6862F2722E2C}</b:Guid>
    <b:Author>
      <b:Author>
        <b:Corporate>Mackiewicz, B., and Asuero R.P.</b:Corporate>
      </b:Author>
    </b:Author>
    <b:Title>Public versus private: Juxtaposing urban allotment gardens as multifunctional Nature-based Solutions. Insights from Seville</b:Title>
    <b:Year>2021</b:Year>
    <b:JournalName>Urban Forestry &amp; Urban Greening</b:JournalName>
    <b:Pages>1-13</b:Pages>
    <b:Volume>65</b:Volume>
    <b:DOI>10.1016/j.ufug.2021.127309</b:DOI>
    <b:RefOrder>2</b:RefOrder>
  </b:Source>
</b:Sources>
</file>

<file path=customXml/itemProps1.xml><?xml version="1.0" encoding="utf-8"?>
<ds:datastoreItem xmlns:ds="http://schemas.openxmlformats.org/officeDocument/2006/customXml" ds:itemID="{07A846D9-C26F-4718-8B2C-CDEB362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Griffiths</dc:creator>
  <cp:keywords/>
  <dc:description/>
  <cp:lastModifiedBy>Claire Griffiths</cp:lastModifiedBy>
  <cp:revision>11</cp:revision>
  <cp:lastPrinted>2024-04-06T07:27:00Z</cp:lastPrinted>
  <dcterms:created xsi:type="dcterms:W3CDTF">2024-04-02T09:01:00Z</dcterms:created>
  <dcterms:modified xsi:type="dcterms:W3CDTF">2024-04-07T08:40:00Z</dcterms:modified>
</cp:coreProperties>
</file>